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Arial" w:hAnsi="Arial" w:eastAsia="Times" w:cs="Arial"/>
        </w:rPr>
      </w:pPr>
      <w:r>
        <w:rPr>
          <w:rFonts w:ascii="Arial" w:hAnsi="Arial" w:cs="Arial"/>
          <w:lang w:val="es-PE"/>
        </w:rPr>
        <w:drawing>
          <wp:anchor distT="0" distB="0" distL="114300" distR="114300" simplePos="0" relativeHeight="251659264" behindDoc="0" locked="0" layoutInCell="1" allowOverlap="1">
            <wp:simplePos x="0" y="0"/>
            <wp:positionH relativeFrom="column">
              <wp:posOffset>-1146175</wp:posOffset>
            </wp:positionH>
            <wp:positionV relativeFrom="paragraph">
              <wp:posOffset>-104140</wp:posOffset>
            </wp:positionV>
            <wp:extent cx="7676515" cy="46291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8"/>
                    <a:srcRect/>
                    <a:stretch>
                      <a:fillRect/>
                    </a:stretch>
                  </pic:blipFill>
                  <pic:spPr>
                    <a:xfrm>
                      <a:off x="0" y="0"/>
                      <a:ext cx="7676515" cy="462915"/>
                    </a:xfrm>
                    <a:prstGeom prst="rect">
                      <a:avLst/>
                    </a:prstGeom>
                  </pic:spPr>
                </pic:pic>
              </a:graphicData>
            </a:graphic>
          </wp:anchor>
        </w:drawing>
      </w:r>
    </w:p>
    <w:p>
      <w:pPr>
        <w:jc w:val="both"/>
        <w:rPr>
          <w:rFonts w:ascii="Arial" w:hAnsi="Arial" w:cs="Arial"/>
        </w:rPr>
      </w:pPr>
      <w:r>
        <w:rPr>
          <w:rFonts w:ascii="Arial" w:hAnsi="Arial" w:cs="Arial"/>
          <w:lang w:val="es-PE"/>
        </w:rPr>
        <w:drawing>
          <wp:anchor distT="0" distB="0" distL="114300" distR="114300" simplePos="0" relativeHeight="251660288" behindDoc="0" locked="0" layoutInCell="1" allowOverlap="1">
            <wp:simplePos x="0" y="0"/>
            <wp:positionH relativeFrom="column">
              <wp:posOffset>-1079500</wp:posOffset>
            </wp:positionH>
            <wp:positionV relativeFrom="paragraph">
              <wp:posOffset>196850</wp:posOffset>
            </wp:positionV>
            <wp:extent cx="7543800" cy="762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9"/>
                    <a:srcRect l="36137" r="29214" b="22221"/>
                    <a:stretch>
                      <a:fillRect/>
                    </a:stretch>
                  </pic:blipFill>
                  <pic:spPr>
                    <a:xfrm>
                      <a:off x="0" y="0"/>
                      <a:ext cx="7543800" cy="76200"/>
                    </a:xfrm>
                    <a:prstGeom prst="rect">
                      <a:avLst/>
                    </a:prstGeom>
                  </pic:spPr>
                </pic:pic>
              </a:graphicData>
            </a:graphic>
          </wp:anchor>
        </w:drawing>
      </w:r>
    </w:p>
    <w:p>
      <w:pPr>
        <w:jc w:val="both"/>
        <w:rPr>
          <w:rFonts w:ascii="Arial" w:hAnsi="Arial" w:cs="Arial"/>
        </w:rPr>
      </w:pPr>
    </w:p>
    <w:p>
      <w:pPr>
        <w:jc w:val="both"/>
        <w:rPr>
          <w:rFonts w:hint="default" w:ascii="Arial" w:hAnsi="Arial" w:cs="Arial"/>
          <w:b/>
          <w:bCs/>
          <w:sz w:val="30"/>
          <w:szCs w:val="30"/>
          <w:lang w:val="es-ES"/>
        </w:rPr>
      </w:pPr>
    </w:p>
    <w:p>
      <w:pPr>
        <w:keepNext w:val="0"/>
        <w:keepLines w:val="0"/>
        <w:widowControl/>
        <w:suppressLineNumbers w:val="0"/>
        <w:shd w:val="clear" w:fill="FFFFFF"/>
        <w:ind w:left="0" w:firstLine="0"/>
        <w:jc w:val="both"/>
        <w:rPr>
          <w:rFonts w:hint="default" w:ascii="Segoe UI Historic" w:hAnsi="Segoe UI Historic" w:eastAsia="Segoe UI Historic" w:cs="Segoe UI Historic"/>
          <w:b/>
          <w:bCs/>
          <w:i w:val="0"/>
          <w:iCs w:val="0"/>
          <w:color w:val="050505"/>
          <w:spacing w:val="0"/>
          <w:kern w:val="0"/>
          <w:sz w:val="30"/>
          <w:szCs w:val="30"/>
          <w:shd w:val="clear" w:fill="FFFFFF"/>
          <w:lang w:val="es-ES" w:eastAsia="zh-CN" w:bidi="ar"/>
        </w:rPr>
      </w:pPr>
      <w:bookmarkStart w:id="0" w:name="_GoBack"/>
      <w:r>
        <w:rPr>
          <w:rFonts w:hint="default" w:ascii="Segoe UI Historic" w:hAnsi="Segoe UI Historic" w:eastAsia="Segoe UI Historic" w:cs="Segoe UI Historic"/>
          <w:b/>
          <w:bCs/>
          <w:i w:val="0"/>
          <w:iCs w:val="0"/>
          <w:color w:val="050505"/>
          <w:spacing w:val="0"/>
          <w:kern w:val="0"/>
          <w:sz w:val="30"/>
          <w:szCs w:val="30"/>
          <w:shd w:val="clear" w:fill="FFFFFF"/>
          <w:lang w:val="es-ES" w:eastAsia="zh-CN" w:bidi="ar"/>
        </w:rPr>
        <w:t xml:space="preserve">SOSTIENEN REUNIÓN PARA ELABORAR EL </w:t>
      </w:r>
      <w:r>
        <w:rPr>
          <w:rFonts w:hint="default" w:ascii="Segoe UI Historic" w:hAnsi="Segoe UI Historic" w:eastAsia="Segoe UI Historic" w:cs="Segoe UI Historic"/>
          <w:b/>
          <w:bCs/>
          <w:i w:val="0"/>
          <w:iCs w:val="0"/>
          <w:color w:val="050505"/>
          <w:spacing w:val="0"/>
          <w:kern w:val="0"/>
          <w:sz w:val="30"/>
          <w:szCs w:val="30"/>
          <w:shd w:val="clear" w:fill="FFFFFF"/>
          <w:lang w:val="en-US" w:eastAsia="zh-CN" w:bidi="ar"/>
        </w:rPr>
        <w:t>PLAN DE APROVECHAMIENTO</w:t>
      </w:r>
      <w:r>
        <w:rPr>
          <w:rFonts w:hint="default" w:ascii="Segoe UI Historic" w:hAnsi="Segoe UI Historic" w:eastAsia="Segoe UI Historic" w:cs="Segoe UI Historic"/>
          <w:b/>
          <w:bCs/>
          <w:i w:val="0"/>
          <w:iCs w:val="0"/>
          <w:color w:val="050505"/>
          <w:spacing w:val="0"/>
          <w:kern w:val="0"/>
          <w:sz w:val="30"/>
          <w:szCs w:val="30"/>
          <w:shd w:val="clear" w:fill="FFFFFF"/>
          <w:lang w:val="es-ES" w:eastAsia="zh-CN" w:bidi="ar"/>
        </w:rPr>
        <w:t xml:space="preserve"> </w:t>
      </w:r>
      <w:r>
        <w:rPr>
          <w:rFonts w:hint="default" w:ascii="Segoe UI Historic" w:hAnsi="Segoe UI Historic" w:eastAsia="Segoe UI Historic" w:cs="Segoe UI Historic"/>
          <w:b/>
          <w:bCs/>
          <w:i w:val="0"/>
          <w:iCs w:val="0"/>
          <w:color w:val="050505"/>
          <w:spacing w:val="0"/>
          <w:kern w:val="0"/>
          <w:sz w:val="30"/>
          <w:szCs w:val="30"/>
          <w:shd w:val="clear" w:fill="FFFFFF"/>
          <w:lang w:val="en-US" w:eastAsia="zh-CN" w:bidi="ar"/>
        </w:rPr>
        <w:t>DE DISPONIBILIDADES HÍDRICAS</w:t>
      </w:r>
      <w:r>
        <w:rPr>
          <w:rFonts w:hint="default" w:ascii="Segoe UI Historic" w:hAnsi="Segoe UI Historic" w:eastAsia="Segoe UI Historic" w:cs="Segoe UI Historic"/>
          <w:b/>
          <w:bCs/>
          <w:i w:val="0"/>
          <w:iCs w:val="0"/>
          <w:color w:val="050505"/>
          <w:spacing w:val="0"/>
          <w:kern w:val="0"/>
          <w:sz w:val="30"/>
          <w:szCs w:val="30"/>
          <w:shd w:val="clear" w:fill="FFFFFF"/>
          <w:lang w:val="es-ES" w:eastAsia="zh-CN" w:bidi="ar"/>
        </w:rPr>
        <w:t xml:space="preserve"> EN LA CUENCA PAMPAS</w:t>
      </w:r>
    </w:p>
    <w:p>
      <w:pPr>
        <w:keepNext w:val="0"/>
        <w:keepLines w:val="0"/>
        <w:widowControl/>
        <w:suppressLineNumbers w:val="0"/>
        <w:shd w:val="clear" w:fill="FFFFFF"/>
        <w:ind w:left="0" w:firstLine="0"/>
        <w:jc w:val="left"/>
        <w:rPr>
          <w:rFonts w:hint="default" w:ascii="Segoe UI Historic" w:hAnsi="Segoe UI Historic" w:eastAsia="Segoe UI Historic" w:cs="Segoe UI Historic"/>
          <w:i w:val="0"/>
          <w:iCs w:val="0"/>
          <w:caps w:val="0"/>
          <w:color w:val="050505"/>
          <w:spacing w:val="0"/>
          <w:kern w:val="0"/>
          <w:sz w:val="24"/>
          <w:szCs w:val="24"/>
          <w:shd w:val="clear" w:fill="FFFFFF"/>
          <w:lang w:val="es-ES" w:eastAsia="zh-CN" w:bidi="ar"/>
        </w:rPr>
      </w:pPr>
    </w:p>
    <w:p>
      <w:pPr>
        <w:keepNext w:val="0"/>
        <w:keepLines w:val="0"/>
        <w:widowControl/>
        <w:suppressLineNumbers w:val="0"/>
        <w:shd w:val="clear" w:fill="FFFFFF"/>
        <w:ind w:left="0" w:firstLine="0"/>
        <w:jc w:val="both"/>
        <w:rPr>
          <w:rFonts w:hint="default" w:ascii="Segoe UI Historic" w:hAnsi="Segoe UI Historic" w:eastAsia="Segoe UI Historic" w:cs="Segoe UI Historic"/>
          <w:i w:val="0"/>
          <w:iCs w:val="0"/>
          <w:caps w:val="0"/>
          <w:color w:val="050505"/>
          <w:spacing w:val="0"/>
          <w:kern w:val="0"/>
          <w:sz w:val="24"/>
          <w:szCs w:val="24"/>
          <w:shd w:val="clear" w:fill="FFFFFF"/>
          <w:lang w:val="es-ES" w:eastAsia="zh-CN" w:bidi="ar"/>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Equipo Técnico del Consejo de Recursos Hídricos de la Cuenca Interregional Pampas sostuvo una reunión de trabajo con el funcionario de la Sub Región Agraria de la región Apurímac, David Huaccaycachacc</w:t>
      </w:r>
      <w:r>
        <w:rPr>
          <w:rFonts w:hint="default" w:ascii="Segoe UI Historic" w:hAnsi="Segoe UI Historic" w:eastAsia="Segoe UI Historic" w:cs="Segoe UI Historic"/>
          <w:i w:val="0"/>
          <w:iCs w:val="0"/>
          <w:caps w:val="0"/>
          <w:color w:val="050505"/>
          <w:spacing w:val="0"/>
          <w:kern w:val="0"/>
          <w:sz w:val="24"/>
          <w:szCs w:val="24"/>
          <w:shd w:val="clear" w:fill="FFFFFF"/>
          <w:lang w:val="es-ES" w:eastAsia="zh-CN" w:bidi="ar"/>
        </w:rPr>
        <w:t xml:space="preserve"> Cajamarca</w:t>
      </w: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w:t>
      </w:r>
      <w:r>
        <w:rPr>
          <w:rFonts w:hint="default" w:ascii="Segoe UI Historic" w:hAnsi="Segoe UI Historic" w:eastAsia="Segoe UI Historic" w:cs="Segoe UI Historic"/>
          <w:i w:val="0"/>
          <w:iCs w:val="0"/>
          <w:caps w:val="0"/>
          <w:color w:val="050505"/>
          <w:spacing w:val="0"/>
          <w:kern w:val="0"/>
          <w:sz w:val="24"/>
          <w:szCs w:val="24"/>
          <w:shd w:val="clear" w:fill="FFFFFF"/>
          <w:lang w:val="es-ES" w:eastAsia="zh-CN" w:bidi="ar"/>
        </w:rPr>
        <w:t xml:space="preserve"> </w:t>
      </w: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el representante de la Autoridad Administrativa del Agua Bajo Apurímac Pampas, Ing. Enrique Andrade y la representante del JUSHMA Andahuaylas, Elizabeth Laura, para coordinar las acciones que desarrollarán para elaborar el Plan de Aprovechamiento de Disponibilidades Hídricas - PADH</w:t>
      </w:r>
      <w:r>
        <w:rPr>
          <w:rFonts w:hint="default" w:ascii="Segoe UI Historic" w:hAnsi="Segoe UI Historic" w:eastAsia="Segoe UI Historic" w:cs="Segoe UI Historic"/>
          <w:i w:val="0"/>
          <w:iCs w:val="0"/>
          <w:caps w:val="0"/>
          <w:color w:val="050505"/>
          <w:spacing w:val="0"/>
          <w:kern w:val="0"/>
          <w:sz w:val="24"/>
          <w:szCs w:val="24"/>
          <w:shd w:val="clear" w:fill="FFFFFF"/>
          <w:lang w:val="es-ES" w:eastAsia="zh-CN" w:bidi="ar"/>
        </w:rPr>
        <w:t>.</w:t>
      </w:r>
    </w:p>
    <w:p>
      <w:pPr>
        <w:keepNext w:val="0"/>
        <w:keepLines w:val="0"/>
        <w:widowControl/>
        <w:suppressLineNumbers w:val="0"/>
        <w:shd w:val="clear" w:fill="FFFFFF"/>
        <w:ind w:left="0" w:firstLine="0"/>
        <w:jc w:val="both"/>
        <w:rPr>
          <w:rFonts w:hint="default" w:ascii="Segoe UI Historic" w:hAnsi="Segoe UI Historic" w:eastAsia="Segoe UI Historic" w:cs="Segoe UI Historic"/>
          <w:i w:val="0"/>
          <w:iCs w:val="0"/>
          <w:caps w:val="0"/>
          <w:color w:val="050505"/>
          <w:spacing w:val="0"/>
          <w:kern w:val="0"/>
          <w:sz w:val="24"/>
          <w:szCs w:val="24"/>
          <w:shd w:val="clear" w:fill="FFFFFF"/>
          <w:lang w:val="es-ES" w:eastAsia="zh-CN" w:bidi="ar"/>
        </w:rPr>
      </w:pPr>
    </w:p>
    <w:p>
      <w:pPr>
        <w:keepNext w:val="0"/>
        <w:keepLines w:val="0"/>
        <w:widowControl/>
        <w:suppressLineNumbers w:val="0"/>
        <w:shd w:val="clear" w:fill="FFFFFF"/>
        <w:ind w:left="0" w:firstLine="0"/>
        <w:jc w:val="both"/>
        <w:rPr>
          <w:rFonts w:hint="default"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s-ES" w:eastAsia="zh-CN" w:bidi="ar"/>
        </w:rPr>
        <w:t xml:space="preserve">Como es de conocimiento, el PADH </w:t>
      </w: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es un instrumento técnico vinculante del Plan de Gestión de Recursos Hídricos de la cuenca Pampas</w:t>
      </w:r>
      <w:r>
        <w:rPr>
          <w:rFonts w:hint="default" w:ascii="Segoe UI Historic" w:hAnsi="Segoe UI Historic" w:eastAsia="Segoe UI Historic" w:cs="Segoe UI Historic"/>
          <w:i w:val="0"/>
          <w:iCs w:val="0"/>
          <w:caps w:val="0"/>
          <w:color w:val="050505"/>
          <w:spacing w:val="0"/>
          <w:kern w:val="0"/>
          <w:sz w:val="24"/>
          <w:szCs w:val="24"/>
          <w:shd w:val="clear" w:fill="FFFFFF"/>
          <w:lang w:val="es-ES" w:eastAsia="zh-CN" w:bidi="ar"/>
        </w:rPr>
        <w:t xml:space="preserve"> que permite </w:t>
      </w: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planificar la atención de la demanda del recurso, de acuerdo con los derechos de uso de agua otorgados y del caudal ecológico.</w:t>
      </w:r>
    </w:p>
    <w:bookmarkEnd w:id="0"/>
    <w:p>
      <w:pPr>
        <w:jc w:val="both"/>
        <w:rPr>
          <w:rFonts w:hint="default" w:ascii="Arial" w:hAnsi="Arial" w:cs="Arial"/>
          <w:b/>
          <w:bCs/>
          <w:sz w:val="30"/>
          <w:szCs w:val="30"/>
          <w:lang w:val="es-ES"/>
        </w:rPr>
      </w:pPr>
    </w:p>
    <w:p>
      <w:pPr>
        <w:jc w:val="both"/>
        <w:rPr>
          <w:rFonts w:hint="default" w:ascii="Arial" w:hAnsi="Arial" w:cs="Arial"/>
          <w:b/>
          <w:bCs/>
          <w:sz w:val="30"/>
          <w:szCs w:val="30"/>
          <w:lang w:val="es-ES"/>
        </w:rPr>
      </w:pPr>
    </w:p>
    <w:p>
      <w:pPr>
        <w:jc w:val="both"/>
        <w:rPr>
          <w:rFonts w:hint="default" w:ascii="Arial" w:hAnsi="Arial" w:cs="Arial"/>
          <w:b/>
          <w:bCs/>
          <w:sz w:val="30"/>
          <w:szCs w:val="30"/>
          <w:lang w:val="es-ES"/>
        </w:rPr>
      </w:pPr>
    </w:p>
    <w:sectPr>
      <w:headerReference r:id="rId3" w:type="default"/>
      <w:footerReference r:id="rId5" w:type="default"/>
      <w:headerReference r:id="rId4" w:type="even"/>
      <w:footerReference r:id="rId6" w:type="even"/>
      <w:pgSz w:w="11900" w:h="16840"/>
      <w:pgMar w:top="1418" w:right="1701" w:bottom="1418" w:left="1701" w:header="1418" w:footer="141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 w:name="Segoe UI Historic">
    <w:panose1 w:val="020B0502040204020203"/>
    <w:charset w:val="00"/>
    <w:family w:val="auto"/>
    <w:pitch w:val="default"/>
    <w:sig w:usb0="800001EF" w:usb1="02000002" w:usb2="0060C08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000000"/>
      </w:rPr>
    </w:pPr>
    <w:r>
      <w:rPr>
        <w:lang w:val="es-PE"/>
      </w:rPr>
      <w:drawing>
        <wp:anchor distT="0" distB="0" distL="114300" distR="114300" simplePos="0" relativeHeight="251661312" behindDoc="0" locked="0" layoutInCell="1" allowOverlap="1">
          <wp:simplePos x="0" y="0"/>
          <wp:positionH relativeFrom="column">
            <wp:posOffset>-1142365</wp:posOffset>
          </wp:positionH>
          <wp:positionV relativeFrom="paragraph">
            <wp:posOffset>3810</wp:posOffset>
          </wp:positionV>
          <wp:extent cx="7711440" cy="111252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4" name="image4.png"/>
                  <pic:cNvPicPr preferRelativeResize="0"/>
                </pic:nvPicPr>
                <pic:blipFill>
                  <a:blip r:embed="rId1"/>
                  <a:srcRect/>
                  <a:stretch>
                    <a:fillRect/>
                  </a:stretch>
                </pic:blipFill>
                <pic:spPr>
                  <a:xfrm>
                    <a:off x="0" y="0"/>
                    <a:ext cx="7711229" cy="1112493"/>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000000"/>
      </w:rPr>
    </w:pPr>
    <w:r>
      <w:rPr>
        <w:color w:val="000000"/>
      </w:rPr>
      <w:t>[Escriba texto]</w:t>
    </w:r>
    <w:r>
      <w:rPr>
        <w:color w:val="000000"/>
      </w:rPr>
      <w:tab/>
    </w:r>
    <w:r>
      <w:rPr>
        <w:color w:val="000000"/>
      </w:rPr>
      <w:t>[Escriba texto]</w:t>
    </w:r>
    <w:r>
      <w:rPr>
        <w:color w:val="000000"/>
      </w:rPr>
      <w:tab/>
    </w:r>
    <w:r>
      <w:rPr>
        <w:color w:val="000000"/>
      </w:rPr>
      <w:t>[Escriba texto]</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val="es-PE"/>
      </w:rPr>
      <w:drawing>
        <wp:anchor distT="0" distB="0" distL="114300" distR="114300" simplePos="0" relativeHeight="251659264" behindDoc="0" locked="0" layoutInCell="1" allowOverlap="1">
          <wp:simplePos x="0" y="0"/>
          <wp:positionH relativeFrom="column">
            <wp:posOffset>4162425</wp:posOffset>
          </wp:positionH>
          <wp:positionV relativeFrom="paragraph">
            <wp:posOffset>-352425</wp:posOffset>
          </wp:positionV>
          <wp:extent cx="1266825" cy="542925"/>
          <wp:effectExtent l="0" t="0" r="0" b="0"/>
          <wp:wrapTopAndBottom/>
          <wp:docPr id="3" name="image3.png" descr="C:\Users\coordinadorprensa\Downloads\Logo-ANA.jpg"/>
          <wp:cNvGraphicFramePr/>
          <a:graphic xmlns:a="http://schemas.openxmlformats.org/drawingml/2006/main">
            <a:graphicData uri="http://schemas.openxmlformats.org/drawingml/2006/picture">
              <pic:pic xmlns:pic="http://schemas.openxmlformats.org/drawingml/2006/picture">
                <pic:nvPicPr>
                  <pic:cNvPr id="3" name="image3.png" descr="C:\Users\coordinadorprensa\Downloads\Logo-ANA.jpg"/>
                  <pic:cNvPicPr preferRelativeResize="0"/>
                </pic:nvPicPr>
                <pic:blipFill>
                  <a:blip r:embed="rId1"/>
                  <a:srcRect l="17982" t="30533" r="17628" b="30449"/>
                  <a:stretch>
                    <a:fillRect/>
                  </a:stretch>
                </pic:blipFill>
                <pic:spPr>
                  <a:xfrm>
                    <a:off x="0" y="0"/>
                    <a:ext cx="1266825" cy="542925"/>
                  </a:xfrm>
                  <a:prstGeom prst="rect">
                    <a:avLst/>
                  </a:prstGeom>
                </pic:spPr>
              </pic:pic>
            </a:graphicData>
          </a:graphic>
        </wp:anchor>
      </w:drawing>
    </w:r>
    <w:r>
      <w:rPr>
        <w:lang w:val="es-PE"/>
      </w:rPr>
      <w:drawing>
        <wp:anchor distT="0" distB="0" distL="114300" distR="114300" simplePos="0" relativeHeight="251660288" behindDoc="0" locked="0" layoutInCell="1" allowOverlap="1">
          <wp:simplePos x="0" y="0"/>
          <wp:positionH relativeFrom="column">
            <wp:posOffset>0</wp:posOffset>
          </wp:positionH>
          <wp:positionV relativeFrom="paragraph">
            <wp:posOffset>-313690</wp:posOffset>
          </wp:positionV>
          <wp:extent cx="2484755" cy="502285"/>
          <wp:effectExtent l="0" t="0" r="0" b="0"/>
          <wp:wrapTopAndBottom/>
          <wp:docPr id="5" name="image5.png" descr="C:\Users\coordinadorprensa\Downloads\LOGO-MINISTERIO-DES-AGRA-RIEGO (1).jpg"/>
          <wp:cNvGraphicFramePr/>
          <a:graphic xmlns:a="http://schemas.openxmlformats.org/drawingml/2006/main">
            <a:graphicData uri="http://schemas.openxmlformats.org/drawingml/2006/picture">
              <pic:pic xmlns:pic="http://schemas.openxmlformats.org/drawingml/2006/picture">
                <pic:nvPicPr>
                  <pic:cNvPr id="5" name="image5.png" descr="C:\Users\coordinadorprensa\Downloads\LOGO-MINISTERIO-DES-AGRA-RIEGO (1).jpg"/>
                  <pic:cNvPicPr preferRelativeResize="0"/>
                </pic:nvPicPr>
                <pic:blipFill>
                  <a:blip r:embed="rId2"/>
                  <a:srcRect/>
                  <a:stretch>
                    <a:fillRect/>
                  </a:stretch>
                </pic:blipFill>
                <pic:spPr>
                  <a:xfrm>
                    <a:off x="0" y="0"/>
                    <a:ext cx="2484755" cy="502285"/>
                  </a:xfrm>
                  <a:prstGeom prst="rect">
                    <a:avLst/>
                  </a:prstGeom>
                </pic:spPr>
              </pic:pic>
            </a:graphicData>
          </a:graphic>
        </wp:anchor>
      </w:drawing>
    </w:r>
  </w:p>
  <w:p>
    <w:pP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000000"/>
      </w:rPr>
    </w:pPr>
    <w:r>
      <w:rPr>
        <w:color w:val="000000"/>
      </w:rPr>
      <w:t>[Escriba texto]</w:t>
    </w:r>
    <w:r>
      <w:rPr>
        <w:color w:val="000000"/>
      </w:rPr>
      <w:tab/>
    </w:r>
    <w:r>
      <w:rPr>
        <w:color w:val="000000"/>
      </w:rPr>
      <w:t>[Escriba texto]</w:t>
    </w:r>
    <w:r>
      <w:rPr>
        <w:color w:val="000000"/>
      </w:rPr>
      <w:tab/>
    </w:r>
    <w:r>
      <w:rPr>
        <w:color w:val="000000"/>
      </w:rPr>
      <w:t>[Escriba texto]</w:t>
    </w:r>
  </w:p>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D0"/>
    <w:rsid w:val="00023D6D"/>
    <w:rsid w:val="000341CA"/>
    <w:rsid w:val="00044A6D"/>
    <w:rsid w:val="00046C5B"/>
    <w:rsid w:val="00091D04"/>
    <w:rsid w:val="00095A4A"/>
    <w:rsid w:val="000B2999"/>
    <w:rsid w:val="000B58BC"/>
    <w:rsid w:val="000C02AF"/>
    <w:rsid w:val="000C1F63"/>
    <w:rsid w:val="000F1468"/>
    <w:rsid w:val="00100258"/>
    <w:rsid w:val="001128C4"/>
    <w:rsid w:val="001205D1"/>
    <w:rsid w:val="00155C51"/>
    <w:rsid w:val="00165400"/>
    <w:rsid w:val="0017684A"/>
    <w:rsid w:val="001836AB"/>
    <w:rsid w:val="001872EE"/>
    <w:rsid w:val="001C2C65"/>
    <w:rsid w:val="001C2FA4"/>
    <w:rsid w:val="001D1AFF"/>
    <w:rsid w:val="001E0097"/>
    <w:rsid w:val="00203FDF"/>
    <w:rsid w:val="0021249A"/>
    <w:rsid w:val="002175D2"/>
    <w:rsid w:val="0023212D"/>
    <w:rsid w:val="00234B93"/>
    <w:rsid w:val="00246E3D"/>
    <w:rsid w:val="0025658F"/>
    <w:rsid w:val="002602A4"/>
    <w:rsid w:val="0026313E"/>
    <w:rsid w:val="00274868"/>
    <w:rsid w:val="00277979"/>
    <w:rsid w:val="002948DC"/>
    <w:rsid w:val="002A7A8E"/>
    <w:rsid w:val="002B4A79"/>
    <w:rsid w:val="002D2560"/>
    <w:rsid w:val="002D3390"/>
    <w:rsid w:val="002E3771"/>
    <w:rsid w:val="002E454D"/>
    <w:rsid w:val="002E5D8C"/>
    <w:rsid w:val="002E783C"/>
    <w:rsid w:val="003007D8"/>
    <w:rsid w:val="00311983"/>
    <w:rsid w:val="0031596F"/>
    <w:rsid w:val="00317114"/>
    <w:rsid w:val="00322E8C"/>
    <w:rsid w:val="0032315E"/>
    <w:rsid w:val="00342BA7"/>
    <w:rsid w:val="0034373A"/>
    <w:rsid w:val="003516F9"/>
    <w:rsid w:val="00355FE4"/>
    <w:rsid w:val="00363D12"/>
    <w:rsid w:val="00373AD0"/>
    <w:rsid w:val="00393C70"/>
    <w:rsid w:val="003A17DF"/>
    <w:rsid w:val="003B23A9"/>
    <w:rsid w:val="003C62A6"/>
    <w:rsid w:val="003F28FF"/>
    <w:rsid w:val="003F53CB"/>
    <w:rsid w:val="003F7C56"/>
    <w:rsid w:val="00462AB9"/>
    <w:rsid w:val="0046399F"/>
    <w:rsid w:val="0049039B"/>
    <w:rsid w:val="0049395D"/>
    <w:rsid w:val="004972C1"/>
    <w:rsid w:val="004A4AFD"/>
    <w:rsid w:val="004A5603"/>
    <w:rsid w:val="004B2B59"/>
    <w:rsid w:val="004C0BF7"/>
    <w:rsid w:val="004D1869"/>
    <w:rsid w:val="004D77EF"/>
    <w:rsid w:val="005029CE"/>
    <w:rsid w:val="0050682A"/>
    <w:rsid w:val="005108CA"/>
    <w:rsid w:val="005153CC"/>
    <w:rsid w:val="00516F2D"/>
    <w:rsid w:val="005315FD"/>
    <w:rsid w:val="0054162F"/>
    <w:rsid w:val="00546021"/>
    <w:rsid w:val="005528CF"/>
    <w:rsid w:val="0058210A"/>
    <w:rsid w:val="005A11D9"/>
    <w:rsid w:val="005A42B0"/>
    <w:rsid w:val="005B4661"/>
    <w:rsid w:val="005B6378"/>
    <w:rsid w:val="005D19B2"/>
    <w:rsid w:val="005D4C89"/>
    <w:rsid w:val="005E01E2"/>
    <w:rsid w:val="005E2802"/>
    <w:rsid w:val="005E38F7"/>
    <w:rsid w:val="005F223A"/>
    <w:rsid w:val="006161C6"/>
    <w:rsid w:val="00633E0F"/>
    <w:rsid w:val="00636599"/>
    <w:rsid w:val="00636754"/>
    <w:rsid w:val="006452B7"/>
    <w:rsid w:val="00656B82"/>
    <w:rsid w:val="00680878"/>
    <w:rsid w:val="00683A67"/>
    <w:rsid w:val="0069480D"/>
    <w:rsid w:val="006A3080"/>
    <w:rsid w:val="006B42C4"/>
    <w:rsid w:val="006D6854"/>
    <w:rsid w:val="006E1156"/>
    <w:rsid w:val="006E63B8"/>
    <w:rsid w:val="006F44AC"/>
    <w:rsid w:val="006F5933"/>
    <w:rsid w:val="006F639A"/>
    <w:rsid w:val="00700D0F"/>
    <w:rsid w:val="00713B9F"/>
    <w:rsid w:val="0073147A"/>
    <w:rsid w:val="007402FD"/>
    <w:rsid w:val="007466FE"/>
    <w:rsid w:val="00752734"/>
    <w:rsid w:val="00762554"/>
    <w:rsid w:val="0077305F"/>
    <w:rsid w:val="00773C7C"/>
    <w:rsid w:val="00777CBF"/>
    <w:rsid w:val="00782852"/>
    <w:rsid w:val="007946A2"/>
    <w:rsid w:val="007A6BCD"/>
    <w:rsid w:val="007B02E5"/>
    <w:rsid w:val="007C06B0"/>
    <w:rsid w:val="007C1F2F"/>
    <w:rsid w:val="007D59B5"/>
    <w:rsid w:val="007D5A2A"/>
    <w:rsid w:val="007D64B6"/>
    <w:rsid w:val="007E0E1E"/>
    <w:rsid w:val="007E1B4C"/>
    <w:rsid w:val="007F03D6"/>
    <w:rsid w:val="007F467F"/>
    <w:rsid w:val="00812DF9"/>
    <w:rsid w:val="00814131"/>
    <w:rsid w:val="00866F28"/>
    <w:rsid w:val="008673AA"/>
    <w:rsid w:val="00872A77"/>
    <w:rsid w:val="00882E4C"/>
    <w:rsid w:val="00891F85"/>
    <w:rsid w:val="00893972"/>
    <w:rsid w:val="008B13C9"/>
    <w:rsid w:val="008B1F0D"/>
    <w:rsid w:val="008B6FAC"/>
    <w:rsid w:val="008C1390"/>
    <w:rsid w:val="008C74B7"/>
    <w:rsid w:val="008D2320"/>
    <w:rsid w:val="008F444F"/>
    <w:rsid w:val="00905321"/>
    <w:rsid w:val="00907060"/>
    <w:rsid w:val="00917402"/>
    <w:rsid w:val="00921AB4"/>
    <w:rsid w:val="00927F07"/>
    <w:rsid w:val="00935713"/>
    <w:rsid w:val="00940D76"/>
    <w:rsid w:val="00942E18"/>
    <w:rsid w:val="00947290"/>
    <w:rsid w:val="00957641"/>
    <w:rsid w:val="00976592"/>
    <w:rsid w:val="00980063"/>
    <w:rsid w:val="00982CC8"/>
    <w:rsid w:val="00994E32"/>
    <w:rsid w:val="009B2833"/>
    <w:rsid w:val="009B524C"/>
    <w:rsid w:val="009C4A86"/>
    <w:rsid w:val="009C67F8"/>
    <w:rsid w:val="009C7EED"/>
    <w:rsid w:val="009D2926"/>
    <w:rsid w:val="009D725D"/>
    <w:rsid w:val="00A12957"/>
    <w:rsid w:val="00A13E96"/>
    <w:rsid w:val="00A1471D"/>
    <w:rsid w:val="00A15DCA"/>
    <w:rsid w:val="00A222F8"/>
    <w:rsid w:val="00A3523D"/>
    <w:rsid w:val="00A35F91"/>
    <w:rsid w:val="00A4772C"/>
    <w:rsid w:val="00A534EE"/>
    <w:rsid w:val="00A5581F"/>
    <w:rsid w:val="00A83FE8"/>
    <w:rsid w:val="00A84296"/>
    <w:rsid w:val="00A93954"/>
    <w:rsid w:val="00AA50CA"/>
    <w:rsid w:val="00AA772E"/>
    <w:rsid w:val="00AC04D0"/>
    <w:rsid w:val="00AD4051"/>
    <w:rsid w:val="00AE7039"/>
    <w:rsid w:val="00AE7A13"/>
    <w:rsid w:val="00AF38B7"/>
    <w:rsid w:val="00B00378"/>
    <w:rsid w:val="00B03CD4"/>
    <w:rsid w:val="00B143F4"/>
    <w:rsid w:val="00B14417"/>
    <w:rsid w:val="00B17D33"/>
    <w:rsid w:val="00B26713"/>
    <w:rsid w:val="00B3221E"/>
    <w:rsid w:val="00B32D70"/>
    <w:rsid w:val="00B67AA4"/>
    <w:rsid w:val="00B71388"/>
    <w:rsid w:val="00B723F4"/>
    <w:rsid w:val="00B77CFB"/>
    <w:rsid w:val="00BA5D5F"/>
    <w:rsid w:val="00BD3762"/>
    <w:rsid w:val="00BE1ADF"/>
    <w:rsid w:val="00C0059F"/>
    <w:rsid w:val="00C00B3D"/>
    <w:rsid w:val="00C25A9A"/>
    <w:rsid w:val="00C3409A"/>
    <w:rsid w:val="00C376F2"/>
    <w:rsid w:val="00C379A6"/>
    <w:rsid w:val="00C419A9"/>
    <w:rsid w:val="00C440F2"/>
    <w:rsid w:val="00C45A92"/>
    <w:rsid w:val="00C46A05"/>
    <w:rsid w:val="00C50198"/>
    <w:rsid w:val="00C5079D"/>
    <w:rsid w:val="00C50F89"/>
    <w:rsid w:val="00C6056E"/>
    <w:rsid w:val="00C734A7"/>
    <w:rsid w:val="00C75C2B"/>
    <w:rsid w:val="00C92A68"/>
    <w:rsid w:val="00CA19B3"/>
    <w:rsid w:val="00CA2DC3"/>
    <w:rsid w:val="00CA3055"/>
    <w:rsid w:val="00CA6966"/>
    <w:rsid w:val="00CB6947"/>
    <w:rsid w:val="00CC27F8"/>
    <w:rsid w:val="00CD5241"/>
    <w:rsid w:val="00CE0DD2"/>
    <w:rsid w:val="00CE3CD7"/>
    <w:rsid w:val="00CE5C10"/>
    <w:rsid w:val="00CF1EB9"/>
    <w:rsid w:val="00CF4736"/>
    <w:rsid w:val="00D0380C"/>
    <w:rsid w:val="00D12C00"/>
    <w:rsid w:val="00D2071E"/>
    <w:rsid w:val="00D42151"/>
    <w:rsid w:val="00D43598"/>
    <w:rsid w:val="00D4426E"/>
    <w:rsid w:val="00D4650A"/>
    <w:rsid w:val="00D7125D"/>
    <w:rsid w:val="00D92F3E"/>
    <w:rsid w:val="00DA2D48"/>
    <w:rsid w:val="00DA2EA7"/>
    <w:rsid w:val="00DB2795"/>
    <w:rsid w:val="00E04098"/>
    <w:rsid w:val="00E055E9"/>
    <w:rsid w:val="00E439C0"/>
    <w:rsid w:val="00E717D1"/>
    <w:rsid w:val="00EA4314"/>
    <w:rsid w:val="00EA4AD6"/>
    <w:rsid w:val="00EC2126"/>
    <w:rsid w:val="00EE763D"/>
    <w:rsid w:val="00EF34DB"/>
    <w:rsid w:val="00EF7D30"/>
    <w:rsid w:val="00F01520"/>
    <w:rsid w:val="00F037D5"/>
    <w:rsid w:val="00F154EA"/>
    <w:rsid w:val="00F168D9"/>
    <w:rsid w:val="00F332D6"/>
    <w:rsid w:val="00F45EBA"/>
    <w:rsid w:val="00F513FF"/>
    <w:rsid w:val="00F51D0A"/>
    <w:rsid w:val="00F67689"/>
    <w:rsid w:val="00F75594"/>
    <w:rsid w:val="00F80A55"/>
    <w:rsid w:val="00F83766"/>
    <w:rsid w:val="00F90E9C"/>
    <w:rsid w:val="00F92EAC"/>
    <w:rsid w:val="00FA1AD7"/>
    <w:rsid w:val="00FA602F"/>
    <w:rsid w:val="00FB40AC"/>
    <w:rsid w:val="00FD1BC8"/>
    <w:rsid w:val="00FE62A1"/>
    <w:rsid w:val="00FF0756"/>
    <w:rsid w:val="069E564C"/>
    <w:rsid w:val="120B5C57"/>
    <w:rsid w:val="14CD492E"/>
    <w:rsid w:val="343E7CCC"/>
    <w:rsid w:val="374725F1"/>
    <w:rsid w:val="46DB7581"/>
    <w:rsid w:val="5397624D"/>
    <w:rsid w:val="57E06997"/>
    <w:rsid w:val="57FF5F14"/>
    <w:rsid w:val="5BFB6C75"/>
    <w:rsid w:val="621C1D15"/>
    <w:rsid w:val="65252644"/>
    <w:rsid w:val="6BA94DAF"/>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autoRedefine/>
    <w:qFormat/>
    <w:uiPriority w:val="0"/>
    <w:rPr>
      <w:rFonts w:ascii="Cambria" w:hAnsi="Cambria" w:eastAsia="Cambria" w:cs="Cambria"/>
      <w:sz w:val="24"/>
      <w:szCs w:val="24"/>
      <w:lang w:val="es-ES" w:eastAsia="es-PE"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rPr>
  </w:style>
  <w:style w:type="paragraph" w:styleId="6">
    <w:name w:val="heading 5"/>
    <w:basedOn w:val="1"/>
    <w:next w:val="1"/>
    <w:uiPriority w:val="0"/>
    <w:pPr>
      <w:keepNext/>
      <w:keepLines/>
      <w:spacing w:before="220" w:after="40"/>
      <w:outlineLvl w:val="4"/>
    </w:pPr>
    <w:rPr>
      <w:b/>
      <w:sz w:val="22"/>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Hyperlink"/>
    <w:basedOn w:val="8"/>
    <w:semiHidden/>
    <w:unhideWhenUsed/>
    <w:uiPriority w:val="99"/>
    <w:rPr>
      <w:color w:val="0000FF"/>
      <w:u w:val="single"/>
    </w:rPr>
  </w:style>
  <w:style w:type="character" w:styleId="11">
    <w:name w:val="Strong"/>
    <w:basedOn w:val="8"/>
    <w:qFormat/>
    <w:uiPriority w:val="22"/>
    <w:rPr>
      <w:b/>
      <w:bCs/>
    </w:rPr>
  </w:style>
  <w:style w:type="paragraph" w:styleId="12">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3">
    <w:name w:val="Title"/>
    <w:basedOn w:val="1"/>
    <w:next w:val="1"/>
    <w:qFormat/>
    <w:uiPriority w:val="0"/>
    <w:pPr>
      <w:keepNext/>
      <w:keepLines/>
      <w:spacing w:before="480" w:after="120"/>
    </w:pPr>
    <w:rPr>
      <w:b/>
      <w:sz w:val="72"/>
      <w:szCs w:val="72"/>
    </w:rPr>
  </w:style>
  <w:style w:type="table" w:styleId="14">
    <w:name w:val="Table Grid"/>
    <w:basedOn w:val="9"/>
    <w:autoRedefine/>
    <w:qFormat/>
    <w:uiPriority w:val="39"/>
    <w:rPr>
      <w:rFonts w:asciiTheme="minorHAnsi" w:hAnsiTheme="minorHAnsi" w:eastAsiaTheme="minorHAnsi" w:cstheme="minorBidi"/>
      <w:sz w:val="22"/>
      <w:szCs w:val="22"/>
      <w:lang w:val="es-P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uiPriority w:val="0"/>
    <w:tblPr>
      <w:tblCellMar>
        <w:top w:w="0" w:type="dxa"/>
        <w:left w:w="0" w:type="dxa"/>
        <w:bottom w:w="0" w:type="dxa"/>
        <w:right w:w="0" w:type="dxa"/>
      </w:tblCellMar>
    </w:tblPr>
  </w:style>
  <w:style w:type="paragraph" w:styleId="16">
    <w:name w:val="List Paragraph"/>
    <w:basedOn w:val="1"/>
    <w:link w:val="18"/>
    <w:qFormat/>
    <w:uiPriority w:val="34"/>
    <w:pPr>
      <w:ind w:left="720"/>
      <w:contextualSpacing/>
    </w:pPr>
  </w:style>
  <w:style w:type="paragraph" w:styleId="17">
    <w:name w:val="No Spacing"/>
    <w:qFormat/>
    <w:uiPriority w:val="1"/>
    <w:rPr>
      <w:rFonts w:asciiTheme="minorHAnsi" w:hAnsiTheme="minorHAnsi" w:eastAsiaTheme="minorHAnsi" w:cstheme="minorBidi"/>
      <w:sz w:val="22"/>
      <w:szCs w:val="22"/>
      <w:lang w:val="es-PE" w:eastAsia="en-US" w:bidi="ar-SA"/>
    </w:rPr>
  </w:style>
  <w:style w:type="character" w:customStyle="1" w:styleId="18">
    <w:name w:val="Párrafo de lista Car"/>
    <w:link w:val="16"/>
    <w:qFormat/>
    <w:uiPriority w:val="34"/>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0D622-8D7E-4578-B110-12AEF75FE950}">
  <ds:schemaRefs/>
</ds:datastoreItem>
</file>

<file path=docProps/app.xml><?xml version="1.0" encoding="utf-8"?>
<Properties xmlns="http://schemas.openxmlformats.org/officeDocument/2006/extended-properties" xmlns:vt="http://schemas.openxmlformats.org/officeDocument/2006/docPropsVTypes">
  <Template>Normal</Template>
  <Pages>1</Pages>
  <Words>163</Words>
  <Characters>900</Characters>
  <Lines>7</Lines>
  <Paragraphs>2</Paragraphs>
  <TotalTime>10</TotalTime>
  <ScaleCrop>false</ScaleCrop>
  <LinksUpToDate>false</LinksUpToDate>
  <CharactersWithSpaces>1061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2024-04-03T04:29:00Z</dcterms:created>
  <dc:creator>Prensa  ANA</dc:creator>
  <cp:lastModifiedBy>Lenovo</cp:lastModifiedBy>
  <dcterms:modified xsi:type="dcterms:W3CDTF">2024-05-28T05:26:29Z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3082-12.2.0.16909</vt:lpwstr>
  </property>
  <property fmtid="{D5CDD505-2E9C-101B-9397-08002B2CF9AE}" pid="3" name="ICV">
    <vt:lpwstr>B054B3E517654C4F83A7D2C8F969482D_12</vt:lpwstr>
  </property>
</Properties>
</file>